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tabs>
          <w:tab w:val="left" w:leader="none" w:pos="5604"/>
        </w:tabs>
        <w:rPr>
          <w:rFonts w:ascii="Calibri" w:cs="Calibri" w:eastAsia="Calibri" w:hAnsi="Calibri"/>
          <w:b w:val="1"/>
          <w:color w:val="ff0000"/>
        </w:rPr>
      </w:pPr>
      <w:bookmarkStart w:colFirst="0" w:colLast="0" w:name="_heading=h.fd4sdxuuyz7r"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color w:val="ff0000"/>
          <w:rtl w:val="0"/>
        </w:rPr>
        <w:t xml:space="preserve">Poskytovatel informuje, že ke dni 24.2.2023 byl do článku 4 Specifické podmínky Rozhodnutí o poskytnutí podpory přidán nový odstavec doplňující článek 17 Všeobecných podmínek.</w:t>
      </w:r>
      <w:r w:rsidDel="00000000" w:rsidR="00000000" w:rsidRPr="00000000">
        <w:rPr>
          <w:rtl w:val="0"/>
        </w:rPr>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isqtpctwu8iv" w:id="2"/>
      <w:bookmarkEnd w:id="2"/>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1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7">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8">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9">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476800" cy="738072"/>
            <wp:effectExtent b="0" l="0" r="0" t="0"/>
            <wp:docPr id="5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800" cy="73807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F">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21">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2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25">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26">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9">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A">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D">
      <w:pPr>
        <w:numPr>
          <w:ilvl w:val="0"/>
          <w:numId w:val="2"/>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p>
    <w:p w:rsidR="00000000" w:rsidDel="00000000" w:rsidP="00000000" w:rsidRDefault="00000000" w:rsidRPr="00000000" w14:paraId="0000002E">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F">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3"/>
    <w:bookmarkEnd w:id="3"/>
    <w:p w:rsidR="00000000" w:rsidDel="00000000" w:rsidP="00000000" w:rsidRDefault="00000000" w:rsidRPr="00000000" w14:paraId="0000003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33">
      <w:pPr>
        <w:numPr>
          <w:ilvl w:val="0"/>
          <w:numId w:val="1"/>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37">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8">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9">
      <w:pPr>
        <w:numPr>
          <w:ilvl w:val="0"/>
          <w:numId w:val="1"/>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A">
      <w:pPr>
        <w:numPr>
          <w:ilvl w:val="0"/>
          <w:numId w:val="1"/>
        </w:numPr>
        <w:ind w:left="425" w:hanging="425"/>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B">
      <w:pPr>
        <w:ind w:left="850.3937007874017" w:firstLine="0"/>
        <w:rPr>
          <w:rFonts w:ascii="Calibri" w:cs="Calibri" w:eastAsia="Calibri" w:hAnsi="Calibri"/>
        </w:rPr>
      </w:pPr>
      <w:bookmarkStart w:colFirst="0" w:colLast="0" w:name="_heading=h.c3pc2xfm74uy" w:id="4"/>
      <w:bookmarkEnd w:id="4"/>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D">
      <w:pPr>
        <w:numPr>
          <w:ilvl w:val="0"/>
          <w:numId w:val="1"/>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E">
      <w:pPr>
        <w:ind w:left="0" w:right="566" w:firstLine="850.3937007874017"/>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4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1">
      <w:pPr>
        <w:numPr>
          <w:ilvl w:val="0"/>
          <w:numId w:val="1"/>
        </w:numPr>
        <w:spacing w:line="276" w:lineRule="auto"/>
        <w:ind w:left="425"/>
        <w:rPr>
          <w:color w:val="ff0000"/>
        </w:rPr>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2">
      <w:pPr>
        <w:spacing w:line="360" w:lineRule="auto"/>
        <w:ind w:left="850" w:right="566" w:firstLine="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44">
      <w:pPr>
        <w:numPr>
          <w:ilvl w:val="0"/>
          <w:numId w:val="6"/>
        </w:numPr>
        <w:spacing w:after="0"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do 60 kalendářních dnů ode dne nabytí účinnosti smlouvy a</w:t>
      </w:r>
      <w:r w:rsidDel="00000000" w:rsidR="00000000" w:rsidRPr="00000000">
        <w:rPr>
          <w:rtl w:val="0"/>
        </w:rPr>
      </w:r>
    </w:p>
    <w:p w:rsidR="00000000" w:rsidDel="00000000" w:rsidP="00000000" w:rsidRDefault="00000000" w:rsidRPr="00000000" w14:paraId="00000045">
      <w:pPr>
        <w:numPr>
          <w:ilvl w:val="0"/>
          <w:numId w:val="6"/>
        </w:numPr>
        <w:spacing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r w:rsidDel="00000000" w:rsidR="00000000" w:rsidRPr="00000000">
        <w:rPr>
          <w:rtl w:val="0"/>
        </w:rPr>
      </w:r>
    </w:p>
    <w:p w:rsidR="00000000" w:rsidDel="00000000" w:rsidP="00000000" w:rsidRDefault="00000000" w:rsidRPr="00000000" w14:paraId="00000046">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dodržovat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u w:val="none"/>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8">
      <w:pPr>
        <w:spacing w:after="240" w:before="24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9">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A">
      <w:pPr>
        <w:numPr>
          <w:ilvl w:val="0"/>
          <w:numId w:val="1"/>
        </w:numPr>
        <w:ind w:left="425" w:right="-180"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B">
      <w:pPr>
        <w:ind w:left="860" w:right="-180"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0" w:lineRule="auto"/>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2">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53">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6"/>
          <w:numId w:val="3"/>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5"/>
    <w:bookmarkEnd w:id="5"/>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heading=h.1fob9te" w:id="6"/>
    <w:bookmarkEnd w:id="6"/>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536"/>
        <w:tab w:val="right" w:leader="none"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-892168</wp:posOffset>
          </wp:positionH>
          <wp:positionV relativeFrom="paragraph">
            <wp:posOffset>-441955</wp:posOffset>
          </wp:positionV>
          <wp:extent cx="1439545" cy="1439545"/>
          <wp:effectExtent b="0" l="0" r="0" t="0"/>
          <wp:wrapNone/>
          <wp:docPr id="5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F">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60">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zYzOw3RWMeSggICUZj2qr4FUGw==">AMUW2mUUxj6EsuaX0uAVi4ZspFwAs1UXI2R1MtaHAmJUjAu7LybQsmuaXqe7iHcGL+yDYLiGzYtQ4rSWiPDAspomrVvmyaInEuJV1PG2QvJlDRzKX4Lt+oEpHq4ACktulMZMx+PvKToIGGELeE8cLPhX5JJUFSuYA3LLbz3PnC3TrdPYLVREuRd0ViYqOPFmugNyLn7cXZ73d5zk0hnIZ9pVpNgrzKD9wDIpsLQzR1p3Px3LLbKv/Xgpt2is6Ck0LYE0RPJure8X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